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end"/>
        <w:rPr/>
      </w:pPr>
      <w:r>
        <w:drawing>
          <wp:anchor behindDoc="0" distT="0" distB="0" distL="0" distR="114300" simplePos="0" locked="0" layoutInCell="0" allowOverlap="1" relativeHeight="2">
            <wp:simplePos x="0" y="0"/>
            <wp:positionH relativeFrom="margin">
              <wp:align>left</wp:align>
            </wp:positionH>
            <wp:positionV relativeFrom="margin">
              <wp:align>top</wp:align>
            </wp:positionV>
            <wp:extent cx="1018540" cy="1018540"/>
            <wp:effectExtent l="0" t="0" r="0" b="0"/>
            <wp:wrapSquare wrapText="left"/>
            <wp:docPr id="1" name="Obraz 2" descr="Obraz zawierający zrzut ekranu, Czcionka, design&#10;&#10;Zawartość wygenerowana przez AI może być niepoprawn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Obraz zawierający zrzut ekranu, Czcionka, design&#10;&#10;Zawartość wygenerowana przez AI może być niepoprawna." title=""/>
                    <pic:cNvPicPr>
                      <a:picLocks noChangeAspect="1" noChangeArrowheads="1"/>
                    </pic:cNvPicPr>
                  </pic:nvPicPr>
                  <pic:blipFill>
                    <a:blip r:embed="rId2"/>
                    <a:stretch>
                      <a:fillRect/>
                    </a:stretch>
                  </pic:blipFill>
                  <pic:spPr bwMode="auto">
                    <a:xfrm>
                      <a:off x="0" y="0"/>
                      <a:ext cx="1018540" cy="1018540"/>
                    </a:xfrm>
                    <a:prstGeom prst="rect">
                      <a:avLst/>
                    </a:prstGeom>
                    <a:noFill/>
                  </pic:spPr>
                </pic:pic>
              </a:graphicData>
            </a:graphic>
          </wp:anchor>
        </w:drawing>
      </w:r>
      <w:r>
        <w:rPr/>
        <w:t>Puławy dnia 20.12.2025 roku</w:t>
      </w:r>
    </w:p>
    <w:p>
      <w:pPr>
        <w:pStyle w:val="Title"/>
        <w:rPr/>
      </w:pPr>
      <w:r>
        <w:rPr/>
        <w:t>Informacja dotycząca realizacji</w:t>
        <w:br/>
        <w:t>Planu działania priorytetowego dla rejonu służbowego numer 12</w:t>
        <w:br/>
        <w:t>na okres od 01.0</w:t>
      </w:r>
      <w:r>
        <w:rPr/>
        <w:t>1</w:t>
      </w:r>
      <w:r>
        <w:rPr/>
        <w:t>.202</w:t>
      </w:r>
      <w:r>
        <w:rPr/>
        <w:t>6</w:t>
      </w:r>
      <w:r>
        <w:rPr/>
        <w:t xml:space="preserve"> roku do </w:t>
      </w:r>
      <w:r>
        <w:rPr/>
        <w:t>30.06.2026</w:t>
      </w:r>
      <w:r>
        <w:rPr/>
        <w:t xml:space="preserve"> roku </w:t>
      </w:r>
    </w:p>
    <w:p>
      <w:pPr>
        <w:pStyle w:val="Heading1"/>
        <w:numPr>
          <w:ilvl w:val="0"/>
          <w:numId w:val="1"/>
        </w:numPr>
        <w:ind w:hanging="357" w:start="357"/>
        <w:rPr/>
      </w:pPr>
      <w:r>
        <w:rPr/>
        <w:t>Charakterystyka zdiagnozowanego zagrożenia w rejonie służbowym:</w:t>
      </w:r>
    </w:p>
    <w:p>
      <w:pPr>
        <w:pStyle w:val="Normal"/>
        <w:bidi w:val="0"/>
        <w:jc w:val="start"/>
        <w:rPr>
          <w:rFonts w:ascii="Open Sans" w:hAnsi="Open Sans"/>
          <w:color w:val="000000"/>
          <w:sz w:val="24"/>
          <w:szCs w:val="24"/>
        </w:rPr>
      </w:pPr>
      <w:r>
        <w:rPr>
          <w:color w:val="000000"/>
          <w:sz w:val="24"/>
          <w:szCs w:val="24"/>
        </w:rPr>
        <w:t>Z uzyskanych informacji od mieszkańców miejscowości Baranów, Woli Czołnowskiej, Kozioł i Łukawki oraz z ustaleń własnych, a także zgłoszeń wynikających z Krajowej Mapy Zagrożeń Bezpieczeństwa wynika, że na odcinku drogi powiatowej biegnącej od miejscowości Baranów do miejscowości Łukawka po zmroku, poza obszarem zabudowanym, piesi poruszają się bez wymaganych elementów odblaskowych. Powyższe zjawisko stwarza zagrożenie bezpieczeństwa dla niechronionych uczestników ruchu drogowego oraz dla kierujących pojazdami.</w:t>
      </w:r>
      <w:r>
        <w:rPr/>
        <w:t xml:space="preserve"> </w:t>
      </w:r>
    </w:p>
    <w:p>
      <w:pPr>
        <w:pStyle w:val="Heading1"/>
        <w:numPr>
          <w:ilvl w:val="0"/>
          <w:numId w:val="1"/>
        </w:numPr>
        <w:ind w:hanging="357" w:start="357"/>
        <w:rPr/>
      </w:pPr>
      <w:r>
        <w:rPr/>
        <w:t>Zakładany cel do osiągnięcia:</w:t>
      </w:r>
    </w:p>
    <w:p>
      <w:pPr>
        <w:pStyle w:val="Normal"/>
        <w:numPr>
          <w:ilvl w:val="0"/>
          <w:numId w:val="2"/>
        </w:numPr>
        <w:bidi w:val="0"/>
        <w:ind w:hanging="357" w:start="714"/>
        <w:jc w:val="start"/>
        <w:rPr>
          <w:sz w:val="24"/>
          <w:szCs w:val="24"/>
        </w:rPr>
      </w:pPr>
      <w:r>
        <w:rPr>
          <w:b w:val="false"/>
          <w:bCs w:val="false"/>
          <w:color w:val="000000"/>
          <w:sz w:val="24"/>
          <w:szCs w:val="24"/>
        </w:rPr>
        <w:t xml:space="preserve">Ograniczenie negatywnego zjawiska tj. niekorzystania z elementów odblaskowych poza obszarem zabudowanym. </w:t>
      </w:r>
    </w:p>
    <w:p>
      <w:pPr>
        <w:pStyle w:val="Heading1"/>
        <w:numPr>
          <w:ilvl w:val="0"/>
          <w:numId w:val="1"/>
        </w:numPr>
        <w:ind w:hanging="357" w:start="357"/>
        <w:rPr/>
      </w:pPr>
      <w:r>
        <w:rPr/>
        <w:t>Proponowane działania realizacji poszczególnych etapów zadań:</w:t>
      </w:r>
    </w:p>
    <w:p>
      <w:pPr>
        <w:pStyle w:val="ListParagraph"/>
        <w:numPr>
          <w:ilvl w:val="0"/>
          <w:numId w:val="2"/>
        </w:numPr>
        <w:bidi w:val="0"/>
        <w:ind w:hanging="360" w:start="720" w:end="0"/>
        <w:jc w:val="start"/>
        <w:rPr>
          <w:rFonts w:ascii="Open Sans" w:hAnsi="Open Sans"/>
          <w:b w:val="false"/>
          <w:bCs w:val="false"/>
          <w:color w:val="000000"/>
          <w:sz w:val="24"/>
          <w:szCs w:val="24"/>
        </w:rPr>
      </w:pPr>
      <w:r>
        <w:rPr>
          <w:b w:val="false"/>
          <w:bCs w:val="false"/>
          <w:color w:val="000000"/>
          <w:sz w:val="24"/>
          <w:szCs w:val="24"/>
        </w:rPr>
        <w:t>Objęcie wymienionego miejsca doraźną kontrolą podczas służby obchodowej przez dzielnicowego w okresie od 01.01.2026 roku do 30.06.2026 roku;</w:t>
      </w:r>
    </w:p>
    <w:p>
      <w:pPr>
        <w:pStyle w:val="ListParagraph"/>
        <w:numPr>
          <w:ilvl w:val="0"/>
          <w:numId w:val="2"/>
        </w:numPr>
        <w:bidi w:val="0"/>
        <w:ind w:hanging="360" w:start="720" w:end="0"/>
        <w:jc w:val="start"/>
        <w:rPr>
          <w:rFonts w:ascii="Open Sans" w:hAnsi="Open Sans"/>
          <w:b w:val="false"/>
          <w:bCs w:val="false"/>
          <w:color w:val="000000"/>
          <w:sz w:val="24"/>
          <w:szCs w:val="24"/>
        </w:rPr>
      </w:pPr>
      <w:r>
        <w:rPr>
          <w:b w:val="false"/>
          <w:bCs w:val="false"/>
          <w:color w:val="000000"/>
          <w:sz w:val="24"/>
          <w:szCs w:val="24"/>
        </w:rPr>
        <w:t>Spotkanie z mieszkańcami i informowanie o zagrożeniu i konsekwencjach prawnych wynikających z poruszania się po zmroku bez wymaganego elementu odblaskowego (w terminie do  20.02.2026 roku);</w:t>
      </w:r>
    </w:p>
    <w:p>
      <w:pPr>
        <w:pStyle w:val="ListParagraph"/>
        <w:numPr>
          <w:ilvl w:val="0"/>
          <w:numId w:val="2"/>
        </w:numPr>
        <w:bidi w:val="0"/>
        <w:ind w:hanging="360" w:start="720" w:end="0"/>
        <w:jc w:val="start"/>
        <w:rPr>
          <w:rFonts w:ascii="Open Sans" w:hAnsi="Open Sans"/>
          <w:b w:val="false"/>
          <w:bCs w:val="false"/>
          <w:color w:val="000000"/>
          <w:sz w:val="24"/>
          <w:szCs w:val="24"/>
        </w:rPr>
      </w:pPr>
      <w:r>
        <w:rPr>
          <w:b w:val="false"/>
          <w:bCs w:val="false"/>
          <w:color w:val="000000"/>
          <w:sz w:val="24"/>
          <w:szCs w:val="24"/>
        </w:rPr>
        <w:t>Zorganizowanie spotkania z Wójtem Gminy w Baranowie celem poinformowania o istniejących zagrożeniach (w terminie do  30.01.2026 roku);</w:t>
      </w:r>
    </w:p>
    <w:p>
      <w:pPr>
        <w:pStyle w:val="ListParagraph"/>
        <w:numPr>
          <w:ilvl w:val="0"/>
          <w:numId w:val="2"/>
        </w:numPr>
        <w:bidi w:val="0"/>
        <w:ind w:hanging="360" w:start="720" w:end="0"/>
        <w:jc w:val="start"/>
        <w:rPr>
          <w:rFonts w:ascii="Open Sans" w:hAnsi="Open Sans"/>
          <w:b w:val="false"/>
          <w:bCs w:val="false"/>
          <w:color w:val="000000"/>
          <w:sz w:val="24"/>
          <w:szCs w:val="24"/>
        </w:rPr>
      </w:pPr>
      <w:r>
        <w:rPr>
          <w:b w:val="false"/>
          <w:bCs w:val="false"/>
          <w:color w:val="000000"/>
          <w:sz w:val="24"/>
          <w:szCs w:val="24"/>
        </w:rPr>
        <w:t>Wystąpienie z pismem do Wójta Gminy w Baranowie o zakupienie elementów odblaskowych i przekazanie ich mieszkańcom (w terminie do  25.02.2026 roku);</w:t>
      </w:r>
    </w:p>
    <w:p>
      <w:pPr>
        <w:pStyle w:val="Heading1"/>
        <w:numPr>
          <w:ilvl w:val="0"/>
          <w:numId w:val="1"/>
        </w:numPr>
        <w:ind w:hanging="357" w:start="357"/>
        <w:rPr/>
      </w:pPr>
      <w:r>
        <w:rPr/>
        <w:t>Podmioty współpracujące w realizacji działania priorytetowego wraz ze wskazaniem planowanych przez nie do realizacji zadań:</w:t>
      </w:r>
    </w:p>
    <w:p>
      <w:pPr>
        <w:pStyle w:val="Normal"/>
        <w:numPr>
          <w:ilvl w:val="0"/>
          <w:numId w:val="2"/>
        </w:numPr>
        <w:bidi w:val="0"/>
        <w:ind w:hanging="357" w:start="714"/>
        <w:jc w:val="start"/>
        <w:rPr>
          <w:rFonts w:ascii="Open Sans" w:hAnsi="Open Sans"/>
          <w:color w:val="000000"/>
          <w:sz w:val="24"/>
          <w:szCs w:val="24"/>
        </w:rPr>
      </w:pPr>
      <w:r>
        <w:rPr>
          <w:color w:val="000000"/>
          <w:sz w:val="24"/>
          <w:szCs w:val="24"/>
        </w:rPr>
        <w:t>Wójt Gminy Baranów zabezpieczy środki finansowe na zakup elementów odblaskowych;</w:t>
      </w:r>
    </w:p>
    <w:p>
      <w:pPr>
        <w:pStyle w:val="Normal"/>
        <w:numPr>
          <w:ilvl w:val="0"/>
          <w:numId w:val="2"/>
        </w:numPr>
        <w:bidi w:val="0"/>
        <w:ind w:hanging="357" w:start="714"/>
        <w:jc w:val="start"/>
        <w:rPr>
          <w:rFonts w:ascii="Open Sans" w:hAnsi="Open Sans"/>
          <w:color w:val="000000"/>
          <w:sz w:val="24"/>
          <w:szCs w:val="24"/>
        </w:rPr>
      </w:pPr>
      <w:r>
        <w:rPr>
          <w:color w:val="000000"/>
          <w:sz w:val="24"/>
          <w:szCs w:val="24"/>
        </w:rPr>
        <w:t xml:space="preserve">Sołtysi miejscowości na których występuje zagrożenie podczas zebrań z mieszkańcami będą informować o istniejącym problemie oraz przypomną o konieczności posiadania elementów odblaskowych. </w:t>
      </w:r>
    </w:p>
    <w:p>
      <w:pPr>
        <w:pStyle w:val="Heading1"/>
        <w:numPr>
          <w:ilvl w:val="0"/>
          <w:numId w:val="1"/>
        </w:numPr>
        <w:ind w:hanging="357" w:start="357"/>
        <w:rPr/>
      </w:pPr>
      <w:r>
        <w:rPr/>
        <w:t>Proponowany sposób przekazywania społeczności rejonu informacji o działaniach priorytetowych:</w:t>
      </w:r>
    </w:p>
    <w:p>
      <w:pPr>
        <w:pStyle w:val="ListParagraph"/>
        <w:numPr>
          <w:ilvl w:val="0"/>
          <w:numId w:val="2"/>
        </w:numPr>
        <w:ind w:hanging="357" w:start="714"/>
        <w:rPr/>
      </w:pPr>
      <w:r>
        <w:rPr>
          <w:b w:val="false"/>
          <w:bCs w:val="false"/>
          <w:color w:val="000000"/>
          <w:sz w:val="24"/>
          <w:szCs w:val="24"/>
        </w:rPr>
        <w:t>Zamieszczenie informacji na stronie internetowej Komendy Powiatowej Policji w Puławach;</w:t>
      </w:r>
    </w:p>
    <w:p>
      <w:pPr>
        <w:pStyle w:val="ListParagraph"/>
        <w:numPr>
          <w:ilvl w:val="0"/>
          <w:numId w:val="2"/>
        </w:numPr>
        <w:ind w:hanging="357" w:start="714"/>
        <w:rPr/>
      </w:pPr>
      <w:r>
        <w:rPr>
          <w:b w:val="false"/>
          <w:bCs w:val="false"/>
          <w:color w:val="000000"/>
          <w:sz w:val="24"/>
          <w:szCs w:val="24"/>
        </w:rPr>
        <w:t>Zamieszczenie informacji na stronie internetowej Urzędu Gminy w Baranowie;</w:t>
      </w:r>
    </w:p>
    <w:p>
      <w:pPr>
        <w:pStyle w:val="ListParagraph"/>
        <w:numPr>
          <w:ilvl w:val="0"/>
          <w:numId w:val="2"/>
        </w:numPr>
        <w:ind w:hanging="357" w:start="714"/>
        <w:rPr/>
      </w:pPr>
      <w:r>
        <w:rPr>
          <w:b w:val="false"/>
          <w:bCs w:val="false"/>
          <w:color w:val="000000"/>
          <w:sz w:val="24"/>
          <w:szCs w:val="24"/>
        </w:rPr>
        <w:t>Informowanie podczas służby obchodowej mieszkańców miejscowości Baranów,Wola Czołnowska, Kozioł i Łukawka o obowiązku poruszania się po zmroku bez elementów odblaskowych i omówienie wynikających z tego tytułu konsekwencji prawnych</w:t>
      </w:r>
    </w:p>
    <w:p>
      <w:pPr>
        <w:pStyle w:val="Normal"/>
        <w:bidi w:val="0"/>
        <w:spacing w:before="0" w:after="200"/>
        <w:jc w:val="start"/>
        <w:rPr>
          <w:rFonts w:ascii="Open Sans" w:hAnsi="Open Sans"/>
          <w:color w:val="000000"/>
          <w:sz w:val="24"/>
          <w:szCs w:val="24"/>
        </w:rPr>
      </w:pPr>
      <w:r>
        <w:rPr>
          <w:color w:val="000000"/>
          <w:sz w:val="24"/>
          <w:szCs w:val="24"/>
        </w:rPr>
        <w:t>aspirant Rafał Rodzik</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characterSet="windows-125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 Sans">
    <w:charset w:val="ee" w:characterSet="windows-1250"/>
    <w:family w:val="swiss"/>
    <w:pitch w:val="variable"/>
    <w:embedRegular r:id="rId14" w:fontKey="{0E014A78-CABC-4EF0-12AC-5CD89AEFDE0E}"/>
    <w:embedBold r:id="rId15" w:fontKey="{0F014A78-CABC-4EF0-12AC-5CD89AEFDE0F}"/>
    <w:embedItalic r:id="rId16" w:fontKey="{10014A78-CABC-4EF0-12AC-5CD89AEFDE10}"/>
  </w:font>
  <w:font w:name="StarSymbol">
    <w:altName w:val="Arial Unicode MS"/>
    <w:charset w:val="ee" w:characterSet="windows-1250"/>
    <w:family w:val="roman"/>
    <w:pitch w:val="variable"/>
  </w:font>
  <w:font w:name="Liberation Sans">
    <w:altName w:val="Arial"/>
    <w:charset w:val="ee" w:characterSet="windows-1250"/>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Aptos">
    <w:charset w:val="ee" w:characterSet="windows-1250"/>
    <w:family w:val="swiss"/>
    <w:pitch w:val="variable"/>
    <w:embedRegular r:id="rId21" w:fontKey="{15014A78-CABC-4EF0-12AC-5CD89AEFDE15}"/>
    <w:embedBold r:id="rId21" w:fontKey="{15014A78-CABC-4EF0-12AC-5CD89AEFDE15}"/>
  </w:font>
  <w:font w:name="Arial">
    <w:charset w:val="ee" w:characterSet="windows-125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Mono">
    <w:altName w:val="Courier New"/>
    <w:charset w:val="ee" w:characterSet="windows-1250"/>
    <w:family w:val="auto"/>
    <w:pitch w:val="variable"/>
    <w:embedRegular r:id="rId22" w:fontKey="{16014A78-CABC-4EF0-12AC-5CD89AEFDE16}"/>
  </w:font>
  <w:font w:name="Courier New">
    <w:charset w:val="01"/>
    <w:family w:val="modern"/>
    <w:pitch w:val="fixed"/>
    <w:embedRegular r:id="rId23" w:fontKey="{17014A78-CABC-4EF0-12AC-5CD89AEFDE17}"/>
    <w:embedBold r:id="rId24" w:fontKey="{18014A78-CABC-4EF0-12AC-5CD89AEFDE18}"/>
    <w:embedItalic r:id="rId25" w:fontKey="{19014A78-CABC-4EF0-12AC-5CD89AEFDE19}"/>
    <w:embedBoldItalic r:id="rId26" w:fontKey="{1A014A78-CABC-4EF0-12AC-5CD89AEFDE1A}"/>
  </w:font>
  <w:font w:name="Wingdings">
    <w:charset w:val="02"/>
    <w:family w:val="auto"/>
    <w:pitch w:val="variable"/>
    <w:embedRegular r:id="rId27" w:fontKey="{1B014A78-CABC-4EF0-12AC-5CD89AEFDE1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bullet"/>
      <w:lvlText w:val=""/>
      <w:lvlJc w:val="start"/>
      <w:pPr>
        <w:tabs>
          <w:tab w:val="num" w:pos="0"/>
        </w:tabs>
        <w:ind w:start="1077" w:hanging="360"/>
      </w:pPr>
      <w:rPr>
        <w:rFonts w:ascii="Symbol" w:hAnsi="Symbol" w:cs="Symbol" w:hint="default"/>
      </w:rPr>
    </w:lvl>
    <w:lvl w:ilvl="1">
      <w:start w:val="1"/>
      <w:numFmt w:val="bullet"/>
      <w:lvlText w:val="o"/>
      <w:lvlJc w:val="start"/>
      <w:pPr>
        <w:tabs>
          <w:tab w:val="num" w:pos="0"/>
        </w:tabs>
        <w:ind w:start="1797" w:hanging="360"/>
      </w:pPr>
      <w:rPr>
        <w:rFonts w:ascii="Courier New" w:hAnsi="Courier New" w:cs="Courier New" w:hint="default"/>
      </w:rPr>
    </w:lvl>
    <w:lvl w:ilvl="2">
      <w:start w:val="1"/>
      <w:numFmt w:val="bullet"/>
      <w:lvlText w:val=""/>
      <w:lvlJc w:val="start"/>
      <w:pPr>
        <w:tabs>
          <w:tab w:val="num" w:pos="0"/>
        </w:tabs>
        <w:ind w:start="2517" w:hanging="360"/>
      </w:pPr>
      <w:rPr>
        <w:rFonts w:ascii="Wingdings" w:hAnsi="Wingdings" w:cs="Wingdings" w:hint="default"/>
      </w:rPr>
    </w:lvl>
    <w:lvl w:ilvl="3">
      <w:start w:val="1"/>
      <w:numFmt w:val="bullet"/>
      <w:lvlText w:val=""/>
      <w:lvlJc w:val="start"/>
      <w:pPr>
        <w:tabs>
          <w:tab w:val="num" w:pos="0"/>
        </w:tabs>
        <w:ind w:start="3237" w:hanging="360"/>
      </w:pPr>
      <w:rPr>
        <w:rFonts w:ascii="Symbol" w:hAnsi="Symbol" w:cs="Symbol" w:hint="default"/>
      </w:rPr>
    </w:lvl>
    <w:lvl w:ilvl="4">
      <w:start w:val="1"/>
      <w:numFmt w:val="bullet"/>
      <w:lvlText w:val="o"/>
      <w:lvlJc w:val="start"/>
      <w:pPr>
        <w:tabs>
          <w:tab w:val="num" w:pos="0"/>
        </w:tabs>
        <w:ind w:start="3957" w:hanging="360"/>
      </w:pPr>
      <w:rPr>
        <w:rFonts w:ascii="Courier New" w:hAnsi="Courier New" w:cs="Courier New" w:hint="default"/>
      </w:rPr>
    </w:lvl>
    <w:lvl w:ilvl="5">
      <w:start w:val="1"/>
      <w:numFmt w:val="bullet"/>
      <w:lvlText w:val=""/>
      <w:lvlJc w:val="start"/>
      <w:pPr>
        <w:tabs>
          <w:tab w:val="num" w:pos="0"/>
        </w:tabs>
        <w:ind w:start="4677" w:hanging="360"/>
      </w:pPr>
      <w:rPr>
        <w:rFonts w:ascii="Wingdings" w:hAnsi="Wingdings" w:cs="Wingdings" w:hint="default"/>
      </w:rPr>
    </w:lvl>
    <w:lvl w:ilvl="6">
      <w:start w:val="1"/>
      <w:numFmt w:val="bullet"/>
      <w:lvlText w:val=""/>
      <w:lvlJc w:val="start"/>
      <w:pPr>
        <w:tabs>
          <w:tab w:val="num" w:pos="0"/>
        </w:tabs>
        <w:ind w:start="5397" w:hanging="360"/>
      </w:pPr>
      <w:rPr>
        <w:rFonts w:ascii="Symbol" w:hAnsi="Symbol" w:cs="Symbol" w:hint="default"/>
      </w:rPr>
    </w:lvl>
    <w:lvl w:ilvl="7">
      <w:start w:val="1"/>
      <w:numFmt w:val="bullet"/>
      <w:lvlText w:val="o"/>
      <w:lvlJc w:val="start"/>
      <w:pPr>
        <w:tabs>
          <w:tab w:val="num" w:pos="0"/>
        </w:tabs>
        <w:ind w:start="6117" w:hanging="360"/>
      </w:pPr>
      <w:rPr>
        <w:rFonts w:ascii="Courier New" w:hAnsi="Courier New" w:cs="Courier New" w:hint="default"/>
      </w:rPr>
    </w:lvl>
    <w:lvl w:ilvl="8">
      <w:start w:val="1"/>
      <w:numFmt w:val="bullet"/>
      <w:lvlText w:val=""/>
      <w:lvlJc w:val="start"/>
      <w:pPr>
        <w:tabs>
          <w:tab w:val="num" w:pos="0"/>
        </w:tabs>
        <w:ind w:start="6837" w:hanging="360"/>
      </w:pPr>
      <w:rPr>
        <w:rFonts w:ascii="Wingdings" w:hAnsi="Wingdings" w:cs="Wingdings"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5"/>
  <w:embedTrueTypeFonts/>
  <w:embedSystemFonts/>
  <w:defaultTabStop w:val="709"/>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pl-PL"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1860"/>
    <w:pPr>
      <w:widowControl/>
      <w:suppressAutoHyphens w:val="true"/>
      <w:bidi w:val="0"/>
      <w:spacing w:lineRule="auto" w:line="300" w:before="0" w:after="200"/>
      <w:jc w:val="start"/>
    </w:pPr>
    <w:rPr>
      <w:rFonts w:ascii="Open Sans" w:hAnsi="Open Sans" w:eastAsia="SimSun" w:cs="Arial"/>
      <w:color w:val="auto"/>
      <w:kern w:val="2"/>
      <w:sz w:val="24"/>
      <w:szCs w:val="24"/>
      <w:lang w:val="pl-PL" w:eastAsia="zh-CN" w:bidi="hi-IN"/>
    </w:rPr>
  </w:style>
  <w:style w:type="paragraph" w:styleId="Heading1">
    <w:name w:val="heading 1"/>
    <w:basedOn w:val="Normal"/>
    <w:next w:val="Normal"/>
    <w:link w:val="Nagwek1Znak"/>
    <w:uiPriority w:val="9"/>
    <w:qFormat/>
    <w:rsid w:val="00a9670e"/>
    <w:pPr>
      <w:keepNext w:val="true"/>
      <w:keepLines/>
      <w:numPr>
        <w:ilvl w:val="0"/>
        <w:numId w:val="1"/>
      </w:numPr>
      <w:spacing w:before="240" w:after="240"/>
      <w:ind w:hanging="357" w:start="357"/>
      <w:outlineLvl w:val="0"/>
    </w:pPr>
    <w:rPr>
      <w:rFonts w:eastAsia="DejaVu Sans" w:cs="Mangal" w:eastAsiaTheme="majorEastAsia"/>
      <w:b/>
      <w:color w:themeColor="text1" w:themeTint="f2" w:val="0D0D0D"/>
      <w:szCs w:val="29"/>
    </w:rPr>
  </w:style>
  <w:style w:type="character" w:styleId="DefaultParagraphFont" w:default="1">
    <w:name w:val="Default Paragraph Font"/>
    <w:uiPriority w:val="1"/>
    <w:semiHidden/>
    <w:unhideWhenUsed/>
    <w:qFormat/>
    <w:rPr/>
  </w:style>
  <w:style w:type="character" w:styleId="Znakinumeracji" w:customStyle="1">
    <w:name w:val="Znaki numeracji"/>
    <w:qFormat/>
    <w:rPr/>
  </w:style>
  <w:style w:type="character" w:styleId="Znakiwypunktowania" w:customStyle="1">
    <w:name w:val="Znaki wypunktowania"/>
    <w:qFormat/>
    <w:rPr>
      <w:rFonts w:ascii="StarSymbol;Arial Unicode MS" w:hAnsi="StarSymbol;Arial Unicode MS" w:cs="StarSymbol;Arial Unicode MS"/>
      <w:sz w:val="18"/>
    </w:rPr>
  </w:style>
  <w:style w:type="character" w:styleId="StopkaZnak" w:customStyle="1">
    <w:name w:val="Stopka Znak"/>
    <w:basedOn w:val="DefaultParagraphFont"/>
    <w:uiPriority w:val="99"/>
    <w:qFormat/>
    <w:rsid w:val="00d03196"/>
    <w:rPr>
      <w:rFonts w:ascii="Open Sans" w:hAnsi="Open Sans" w:cs="Mangal"/>
      <w:szCs w:val="21"/>
    </w:rPr>
  </w:style>
  <w:style w:type="character" w:styleId="NagwekZnak" w:customStyle="1">
    <w:name w:val="Nagłówek Znak"/>
    <w:basedOn w:val="DefaultParagraphFont"/>
    <w:uiPriority w:val="99"/>
    <w:qFormat/>
    <w:rsid w:val="00d03196"/>
    <w:rPr>
      <w:rFonts w:ascii="Liberation Sans" w:hAnsi="Liberation Sans" w:eastAsia="Lucida Sans Unicode" w:cs="Mangal"/>
      <w:sz w:val="28"/>
      <w:szCs w:val="28"/>
    </w:rPr>
  </w:style>
  <w:style w:type="character" w:styleId="TytuZnak" w:customStyle="1">
    <w:name w:val="Tytuł Znak"/>
    <w:basedOn w:val="DefaultParagraphFont"/>
    <w:uiPriority w:val="10"/>
    <w:qFormat/>
    <w:rsid w:val="00d564af"/>
    <w:rPr>
      <w:rFonts w:ascii="Aptos" w:hAnsi="Aptos" w:eastAsia="DejaVu Sans" w:cs="Mangal" w:eastAsiaTheme="majorEastAsia"/>
      <w:b/>
      <w:spacing w:val="2"/>
      <w:kern w:val="2"/>
      <w:sz w:val="32"/>
      <w:szCs w:val="50"/>
    </w:rPr>
  </w:style>
  <w:style w:type="character" w:styleId="PodtytuZnak" w:customStyle="1">
    <w:name w:val="Podtytuł Znak"/>
    <w:basedOn w:val="DefaultParagraphFont"/>
    <w:uiPriority w:val="11"/>
    <w:qFormat/>
    <w:rsid w:val="00e11352"/>
    <w:rPr>
      <w:rFonts w:ascii="Arial" w:hAnsi="Arial" w:eastAsia="DejaVu Sans" w:cs="Mangal" w:asciiTheme="minorHAnsi" w:eastAsiaTheme="minorEastAsia" w:hAnsiTheme="minorHAnsi"/>
      <w:color w:themeColor="text1" w:themeTint="a5" w:val="5A5A5A"/>
      <w:spacing w:val="15"/>
      <w:sz w:val="22"/>
      <w:szCs w:val="20"/>
    </w:rPr>
  </w:style>
  <w:style w:type="character" w:styleId="Nagwek1Znak" w:customStyle="1">
    <w:name w:val="Nagłówek 1 Znak"/>
    <w:basedOn w:val="DefaultParagraphFont"/>
    <w:uiPriority w:val="9"/>
    <w:qFormat/>
    <w:rsid w:val="00a9670e"/>
    <w:rPr>
      <w:rFonts w:ascii="Open Sans" w:hAnsi="Open Sans" w:eastAsia="DejaVu Sans" w:cs="Mangal" w:eastAsiaTheme="majorEastAsia"/>
      <w:b/>
      <w:color w:themeColor="text1" w:themeTint="f2" w:val="0D0D0D"/>
      <w:szCs w:val="29"/>
    </w:rPr>
  </w:style>
  <w:style w:type="character" w:styleId="podpisZnak" w:customStyle="1">
    <w:name w:val="podpis Znak"/>
    <w:basedOn w:val="DefaultParagraphFont"/>
    <w:link w:val="podpis"/>
    <w:qFormat/>
    <w:rsid w:val="004410b7"/>
    <w:rPr>
      <w:rFonts w:ascii="Open Sans" w:hAnsi="Open Sans"/>
      <w:i/>
    </w:rPr>
  </w:style>
  <w:style w:type="paragraph" w:styleId="Nagwek">
    <w:name w:val="Nagłówe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88"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Indeks" w:customStyle="1">
    <w:name w:val="Indeks"/>
    <w:basedOn w:val="Normal"/>
    <w:qFormat/>
    <w:pPr>
      <w:suppressLineNumbers/>
    </w:pPr>
    <w:rPr/>
  </w:style>
  <w:style w:type="paragraph" w:styleId="Gwkaistopka" w:customStyle="1">
    <w:name w:val="Główka i stopka"/>
    <w:basedOn w:val="Normal"/>
    <w:qFormat/>
    <w:pPr>
      <w:suppressLineNumbers/>
      <w:tabs>
        <w:tab w:val="clear" w:pos="709"/>
        <w:tab w:val="center" w:pos="4819" w:leader="none"/>
        <w:tab w:val="right" w:pos="9638" w:leader="none"/>
      </w:tabs>
    </w:pPr>
    <w:rPr/>
  </w:style>
  <w:style w:type="paragraph" w:styleId="Header">
    <w:name w:val="header"/>
    <w:basedOn w:val="Normal"/>
    <w:next w:val="BodyText"/>
    <w:link w:val="NagwekZnak"/>
    <w:uiPriority w:val="99"/>
    <w:pPr>
      <w:keepNext w:val="true"/>
      <w:spacing w:before="240" w:after="120"/>
    </w:pPr>
    <w:rPr>
      <w:rFonts w:ascii="Liberation Sans" w:hAnsi="Liberation Sans" w:eastAsia="Lucida Sans Unicode" w:cs="Mangal"/>
      <w:sz w:val="28"/>
      <w:szCs w:val="28"/>
    </w:rPr>
  </w:style>
  <w:style w:type="paragraph" w:styleId="Tekstwstpniesformatowany" w:customStyle="1">
    <w:name w:val="Tekst wstępnie sformatowany"/>
    <w:basedOn w:val="Normal"/>
    <w:qFormat/>
    <w:pPr>
      <w:spacing w:before="0" w:after="0"/>
    </w:pPr>
    <w:rPr>
      <w:rFonts w:ascii="Liberation Mono" w:hAnsi="Liberation Mono" w:eastAsia="NSimSun" w:cs="Liberation Mono"/>
      <w:sz w:val="20"/>
      <w:szCs w:val="20"/>
    </w:rPr>
  </w:style>
  <w:style w:type="paragraph" w:styleId="Footer">
    <w:name w:val="footer"/>
    <w:basedOn w:val="Normal"/>
    <w:link w:val="StopkaZnak"/>
    <w:uiPriority w:val="99"/>
    <w:unhideWhenUsed/>
    <w:rsid w:val="00d03196"/>
    <w:pPr>
      <w:tabs>
        <w:tab w:val="clear" w:pos="709"/>
        <w:tab w:val="center" w:pos="4536" w:leader="none"/>
        <w:tab w:val="right" w:pos="9072" w:leader="none"/>
      </w:tabs>
      <w:spacing w:lineRule="auto" w:line="240" w:before="0" w:after="0"/>
    </w:pPr>
    <w:rPr>
      <w:rFonts w:cs="Mangal"/>
      <w:szCs w:val="21"/>
    </w:rPr>
  </w:style>
  <w:style w:type="paragraph" w:styleId="Title">
    <w:name w:val="Title"/>
    <w:basedOn w:val="Normal"/>
    <w:next w:val="Normal"/>
    <w:link w:val="TytuZnak"/>
    <w:uiPriority w:val="10"/>
    <w:qFormat/>
    <w:rsid w:val="00d564af"/>
    <w:pPr>
      <w:spacing w:lineRule="auto" w:line="240" w:before="0" w:after="0"/>
    </w:pPr>
    <w:rPr>
      <w:rFonts w:ascii="Aptos" w:hAnsi="Aptos" w:eastAsia="DejaVu Sans" w:cs="Mangal" w:eastAsiaTheme="majorEastAsia"/>
      <w:b/>
      <w:spacing w:val="2"/>
      <w:kern w:val="2"/>
      <w:sz w:val="32"/>
      <w:szCs w:val="50"/>
    </w:rPr>
  </w:style>
  <w:style w:type="paragraph" w:styleId="Subtitle">
    <w:name w:val="Subtitle"/>
    <w:basedOn w:val="Normal"/>
    <w:next w:val="Normal"/>
    <w:link w:val="PodtytuZnak"/>
    <w:uiPriority w:val="11"/>
    <w:qFormat/>
    <w:rsid w:val="00e11352"/>
    <w:pPr>
      <w:spacing w:before="0" w:after="160"/>
    </w:pPr>
    <w:rPr>
      <w:rFonts w:ascii="Arial" w:hAnsi="Arial" w:eastAsia="DejaVu Sans" w:cs="Mangal" w:asciiTheme="minorHAnsi" w:eastAsiaTheme="minorEastAsia" w:hAnsiTheme="minorHAnsi"/>
      <w:color w:themeColor="text1" w:themeTint="a5" w:val="5A5A5A"/>
      <w:spacing w:val="15"/>
      <w:sz w:val="22"/>
      <w:szCs w:val="20"/>
    </w:rPr>
  </w:style>
  <w:style w:type="paragraph" w:styleId="ListParagraph">
    <w:name w:val="List Paragraph"/>
    <w:basedOn w:val="Normal"/>
    <w:autoRedefine/>
    <w:uiPriority w:val="34"/>
    <w:qFormat/>
    <w:rsid w:val="004410b7"/>
    <w:pPr>
      <w:numPr>
        <w:ilvl w:val="0"/>
        <w:numId w:val="2"/>
      </w:numPr>
      <w:ind w:hanging="357" w:start="714"/>
    </w:pPr>
    <w:rPr>
      <w:rFonts w:cs="Mangal"/>
      <w:szCs w:val="21"/>
    </w:rPr>
  </w:style>
  <w:style w:type="paragraph" w:styleId="podpis" w:customStyle="1">
    <w:name w:val="podpis"/>
    <w:basedOn w:val="Normal"/>
    <w:link w:val="podpisZnak"/>
    <w:qFormat/>
    <w:rsid w:val="004410b7"/>
    <w:pPr>
      <w:spacing w:before="600" w:after="200"/>
    </w:pPr>
    <w:rPr>
      <w:i/>
    </w:rPr>
  </w:style>
  <w:style w:type="numbering" w:styleId="Bezlisty" w:default="1">
    <w:name w:val="Bez listy"/>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LibreOffice/24.8.4.2$Windows_X86_64 LibreOffice_project/bb3cfa12c7b1bf994ecc5649a80400d06cd71002</Application>
  <AppVersion>15.0000</AppVersion>
  <Pages>2</Pages>
  <Words>316</Words>
  <Characters>2180</Characters>
  <CharactersWithSpaces>2469</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2025-12-22T14:00:08Z</dcterms:created>
  <dc:creator/>
  <dc:description/>
  <dc:language>pl-PL</dc:language>
  <cp:lastModifiedBy/>
  <cp:lastPrinted>2022-06-29T18:52:53Z</cp:lastPrinted>
  <dcterms:modified xsi:type="dcterms:W3CDTF">2025-12-31T11:47:53Z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